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0353A" w14:textId="4BD501B0" w:rsidR="00080C5A" w:rsidRDefault="00080C5A" w:rsidP="00080C5A">
      <w:pPr>
        <w:pStyle w:val="NormalnyWeb"/>
        <w:jc w:val="center"/>
      </w:pPr>
      <w:r>
        <w:rPr>
          <w:rStyle w:val="Pogrubienie"/>
          <w:sz w:val="28"/>
          <w:szCs w:val="28"/>
          <w:u w:val="single"/>
          <w:lang w:val="uk"/>
        </w:rPr>
        <w:t>ОДНОРАЗОВА ДОПОМОГА В РОЗМІРІ 300 ЗЛОТИХ</w:t>
      </w:r>
    </w:p>
    <w:p w14:paraId="12EB722A" w14:textId="4F164E6A" w:rsidR="00080C5A" w:rsidRDefault="00080C5A" w:rsidP="00080C5A">
      <w:pPr>
        <w:pStyle w:val="NormalnyWeb"/>
        <w:jc w:val="both"/>
        <w:rPr>
          <w:rStyle w:val="Pogrubienie"/>
        </w:rPr>
      </w:pPr>
      <w:r>
        <w:rPr>
          <w:rStyle w:val="Pogrubienie"/>
          <w:lang w:val="uk"/>
        </w:rPr>
        <w:t xml:space="preserve">На підставі яких положень надається допомога </w:t>
      </w:r>
    </w:p>
    <w:p w14:paraId="7256EBAD" w14:textId="6C79ACEA" w:rsidR="00080C5A" w:rsidRDefault="00080C5A" w:rsidP="00080C5A">
      <w:pPr>
        <w:pStyle w:val="NormalnyWeb"/>
        <w:jc w:val="both"/>
      </w:pPr>
      <w:r>
        <w:rPr>
          <w:lang w:val="uk"/>
        </w:rPr>
        <w:t>Допомога надається на підставі статті 31 Закону від 12 березня 2022 року про допомогу громадянам України у зв'язку зі збройним конфліктом на території цієї держави (Спеціальні закони).</w:t>
      </w:r>
    </w:p>
    <w:p w14:paraId="1315697C" w14:textId="587F9451" w:rsidR="00080C5A" w:rsidRDefault="00080C5A" w:rsidP="00080C5A">
      <w:pPr>
        <w:pStyle w:val="NormalnyWeb"/>
        <w:jc w:val="both"/>
        <w:rPr>
          <w:rStyle w:val="Pogrubienie"/>
        </w:rPr>
      </w:pPr>
      <w:r>
        <w:rPr>
          <w:lang w:val="uk"/>
        </w:rPr>
        <w:br/>
      </w:r>
      <w:r>
        <w:rPr>
          <w:rStyle w:val="Pogrubienie"/>
          <w:lang w:val="uk"/>
        </w:rPr>
        <w:t>Хто має право на допомогу</w:t>
      </w:r>
      <w:r w:rsidR="00CD19A6">
        <w:rPr>
          <w:rStyle w:val="Pogrubienie"/>
          <w:lang w:val="uk"/>
        </w:rPr>
        <w:t>:</w:t>
      </w:r>
    </w:p>
    <w:p w14:paraId="13701D07" w14:textId="77777777" w:rsidR="00080C5A" w:rsidRDefault="00080C5A" w:rsidP="00080C5A">
      <w:pPr>
        <w:pStyle w:val="NormalnyWeb"/>
        <w:jc w:val="both"/>
      </w:pPr>
      <w:r>
        <w:rPr>
          <w:lang w:val="uk"/>
        </w:rPr>
        <w:t xml:space="preserve">➢ </w:t>
      </w:r>
      <w:r>
        <w:rPr>
          <w:lang w:val="uk"/>
        </w:rPr>
        <w:sym w:font="Symbol" w:char="F020"/>
      </w:r>
      <w:r>
        <w:rPr>
          <w:lang w:val="uk"/>
        </w:rPr>
        <w:t>Громадянин України, який на законних підставах в'їхав на територію Республіки Польща безпосередньо з території України в період з 24 лютого 2022 року до дати, зазначеної в Регламенті Ради Міністрів, виданому на підставі статті 2(4) Спеціального акта, заявляє про свій намір залишитися на території Республіки Польща і внесений до реєстру PESEL, має право на допомогу.</w:t>
      </w:r>
    </w:p>
    <w:p w14:paraId="04FEED68" w14:textId="79C55AED" w:rsidR="00080C5A" w:rsidRDefault="00080C5A" w:rsidP="00080C5A">
      <w:pPr>
        <w:pStyle w:val="NormalnyWeb"/>
        <w:jc w:val="both"/>
      </w:pPr>
      <w:r>
        <w:rPr>
          <w:lang w:val="uk"/>
        </w:rPr>
        <w:t xml:space="preserve">➢ </w:t>
      </w:r>
      <w:r>
        <w:rPr>
          <w:lang w:val="uk"/>
        </w:rPr>
        <w:sym w:font="Symbol" w:char="F020"/>
      </w:r>
      <w:r>
        <w:rPr>
          <w:lang w:val="uk"/>
        </w:rPr>
        <w:t>Перебування дитини, народженої на території Республіки Польща матір'ю, яка є особою, зазначеною у вироку вище, протягом періоду стосовно матері, також вважається законним.</w:t>
      </w:r>
    </w:p>
    <w:p w14:paraId="35C60BE6" w14:textId="6E6592DA" w:rsidR="00080C5A" w:rsidRDefault="00080C5A" w:rsidP="00080C5A">
      <w:pPr>
        <w:pStyle w:val="NormalnyWeb"/>
        <w:jc w:val="both"/>
        <w:rPr>
          <w:rStyle w:val="Pogrubienie"/>
        </w:rPr>
      </w:pPr>
      <w:r>
        <w:rPr>
          <w:rStyle w:val="Pogrubienie"/>
          <w:lang w:val="uk"/>
        </w:rPr>
        <w:t>На якій підставі буде визначатися законність проживання громадянина України</w:t>
      </w:r>
      <w:r w:rsidR="00CD19A6">
        <w:rPr>
          <w:rStyle w:val="Pogrubienie"/>
          <w:lang w:val="uk"/>
        </w:rPr>
        <w:t>:</w:t>
      </w:r>
    </w:p>
    <w:p w14:paraId="50888A03" w14:textId="77777777" w:rsidR="00080C5A" w:rsidRDefault="00080C5A" w:rsidP="00080C5A">
      <w:pPr>
        <w:pStyle w:val="NormalnyWeb"/>
        <w:jc w:val="both"/>
      </w:pPr>
      <w:r>
        <w:rPr>
          <w:lang w:val="uk"/>
        </w:rPr>
        <w:t xml:space="preserve">➢ </w:t>
      </w:r>
      <w:r>
        <w:rPr>
          <w:lang w:val="uk"/>
        </w:rPr>
        <w:sym w:font="Symbol" w:char="F020"/>
      </w:r>
      <w:r>
        <w:rPr>
          <w:lang w:val="uk"/>
        </w:rPr>
        <w:t xml:space="preserve">Законність перебування визначатиметься на підставі реєстрації громадянина України командиром поста Прикордонної служби. Якщо в'їзд громадянина України не був зареєстрований під час прикордонного контролю, його перебування на території Республіки Польща буде оформляти головнокомандувач прикордонної служби. </w:t>
      </w:r>
    </w:p>
    <w:p w14:paraId="07355A54" w14:textId="77777777" w:rsidR="00080C5A" w:rsidRDefault="00080C5A" w:rsidP="00080C5A">
      <w:pPr>
        <w:pStyle w:val="NormalnyWeb"/>
        <w:jc w:val="both"/>
      </w:pPr>
      <w:r>
        <w:rPr>
          <w:lang w:val="uk"/>
        </w:rPr>
        <w:t>➢</w:t>
      </w:r>
      <w:r>
        <w:rPr>
          <w:lang w:val="uk"/>
        </w:rPr>
        <w:sym w:font="Symbol" w:char="F020"/>
      </w:r>
      <w:r>
        <w:rPr>
          <w:lang w:val="uk"/>
        </w:rPr>
        <w:t>Головнокомандувач Прикордонної служби вестиме реєстр громадян України в системі ІКТ Прикордонної служби, які в'їхали на територію Республіки Польща безпосередньо з території України у зв'язку з проведенням бойових дій та подали заяву на номер PESEL.</w:t>
      </w:r>
    </w:p>
    <w:p w14:paraId="0D7E822B" w14:textId="77777777" w:rsidR="00CD19A6" w:rsidRDefault="00080C5A" w:rsidP="00080C5A">
      <w:pPr>
        <w:pStyle w:val="NormalnyWeb"/>
        <w:jc w:val="both"/>
      </w:pPr>
      <w:r>
        <w:rPr>
          <w:lang w:val="uk"/>
        </w:rPr>
        <w:t>➢</w:t>
      </w:r>
      <w:r>
        <w:rPr>
          <w:lang w:val="uk"/>
        </w:rPr>
        <w:sym w:font="Symbol" w:char="F020"/>
      </w:r>
      <w:r>
        <w:rPr>
          <w:lang w:val="uk"/>
        </w:rPr>
        <w:t>Головнокомандувач прикордонної служби гарантує, що дані, що містяться в реєстрі, надаються муніципалітетам за допомогою телетрансляції даних.</w:t>
      </w:r>
    </w:p>
    <w:p w14:paraId="79973616" w14:textId="2A54AD06" w:rsidR="00080C5A" w:rsidRDefault="00080C5A" w:rsidP="00080C5A">
      <w:pPr>
        <w:pStyle w:val="NormalnyWeb"/>
        <w:jc w:val="both"/>
      </w:pPr>
      <w:r>
        <w:rPr>
          <w:lang w:val="uk"/>
        </w:rPr>
        <w:t xml:space="preserve">➢ </w:t>
      </w:r>
      <w:r>
        <w:rPr>
          <w:lang w:val="uk"/>
        </w:rPr>
        <w:sym w:font="Symbol" w:char="F020"/>
      </w:r>
      <w:r>
        <w:rPr>
          <w:lang w:val="uk"/>
        </w:rPr>
        <w:t>Громадянину України, перебування якого на території Республіки Польща вважається законним відповідно до статті 2(1) Спеціального закону, на підставі заяви, поданої до будь-якого виконавчого органу муніципалітету, – присвоюється номер PESEL.</w:t>
      </w:r>
    </w:p>
    <w:p w14:paraId="1314B808" w14:textId="77777777" w:rsidR="00080C5A" w:rsidRDefault="00080C5A" w:rsidP="00080C5A">
      <w:pPr>
        <w:pStyle w:val="NormalnyWeb"/>
        <w:jc w:val="both"/>
      </w:pPr>
      <w:r>
        <w:rPr>
          <w:lang w:val="uk"/>
        </w:rPr>
        <w:sym w:font="Symbol" w:char="F020"/>
      </w:r>
      <w:r>
        <w:rPr>
          <w:lang w:val="uk"/>
        </w:rPr>
        <w:t xml:space="preserve">➢Реєстрація громадян України, які хочуть отримати номер PESEL та перебування в Польщі, розпочнеться 16 березня цього року. </w:t>
      </w:r>
    </w:p>
    <w:p w14:paraId="13B794F5" w14:textId="77777777" w:rsidR="00080C5A" w:rsidRDefault="00080C5A" w:rsidP="00080C5A">
      <w:pPr>
        <w:pStyle w:val="NormalnyWeb"/>
        <w:jc w:val="both"/>
      </w:pPr>
      <w:r>
        <w:rPr>
          <w:lang w:val="uk"/>
        </w:rPr>
        <w:sym w:font="Symbol" w:char="F020"/>
      </w:r>
      <w:r>
        <w:rPr>
          <w:lang w:val="uk"/>
        </w:rPr>
        <w:t xml:space="preserve">➢Домовленості про визнання місця проживання законними не застосовуватимуться до громадян України, зазначених у статті 2(3) Спеціального закону (наприклад, осіб, які мають посвідку на постійне проживання, міжнародний захист або подали заяви про міжнародний захист). Національний збірник реєстрів, записів і списків у справах іноземців, зазначених у статті 449(1) Закону про іноземців, містить інформацію m.in про </w:t>
      </w:r>
      <w:r>
        <w:rPr>
          <w:lang w:val="uk"/>
        </w:rPr>
        <w:lastRenderedPageBreak/>
        <w:t xml:space="preserve">міжнародний захист, випадки надання або позбавлення міжнародного захисту та надання допомоги іноземцям, які звертаються за міжнародним захистом. </w:t>
      </w:r>
    </w:p>
    <w:p w14:paraId="1AD2F578" w14:textId="42CB441F" w:rsidR="00080C5A" w:rsidRDefault="00080C5A" w:rsidP="00080C5A">
      <w:pPr>
        <w:pStyle w:val="NormalnyWeb"/>
        <w:jc w:val="both"/>
      </w:pPr>
      <w:r>
        <w:rPr>
          <w:lang w:val="uk"/>
        </w:rPr>
        <w:t>➢</w:t>
      </w:r>
      <w:r>
        <w:rPr>
          <w:lang w:val="uk"/>
        </w:rPr>
        <w:sym w:font="Symbol" w:char="F020"/>
      </w:r>
      <w:r>
        <w:rPr>
          <w:lang w:val="uk"/>
        </w:rPr>
        <w:t>Дані, що обробляються у вищезгаданому реєстрі, надаються m.in організаційним підрозділам держави та місцевого самоврядування – в обсязі, необхідному для виконання своїх публічних завдань (стаття 450 Закону про іноземців).</w:t>
      </w:r>
    </w:p>
    <w:p w14:paraId="5C5030A7" w14:textId="3169DA5E" w:rsidR="00080C5A" w:rsidRDefault="00080C5A" w:rsidP="00080C5A">
      <w:pPr>
        <w:pStyle w:val="NormalnyWeb"/>
        <w:jc w:val="both"/>
        <w:rPr>
          <w:rStyle w:val="Pogrubienie"/>
        </w:rPr>
      </w:pPr>
      <w:r>
        <w:rPr>
          <w:rStyle w:val="Pogrubienie"/>
          <w:lang w:val="uk"/>
        </w:rPr>
        <w:t>В якому розмірі надається допомога</w:t>
      </w:r>
      <w:r w:rsidR="00CD19A6">
        <w:rPr>
          <w:rStyle w:val="Pogrubienie"/>
          <w:lang w:val="uk"/>
        </w:rPr>
        <w:t>:</w:t>
      </w:r>
    </w:p>
    <w:p w14:paraId="2A1FCF9E" w14:textId="5F3A5809" w:rsidR="00080C5A" w:rsidRDefault="00080C5A" w:rsidP="00080C5A">
      <w:pPr>
        <w:pStyle w:val="NormalnyWeb"/>
        <w:jc w:val="both"/>
      </w:pPr>
      <w:r>
        <w:rPr>
          <w:lang w:val="uk"/>
        </w:rPr>
        <w:t>➢</w:t>
      </w:r>
      <w:r>
        <w:rPr>
          <w:lang w:val="uk"/>
        </w:rPr>
        <w:sym w:font="Symbol" w:char="F020"/>
      </w:r>
      <w:r>
        <w:rPr>
          <w:lang w:val="uk"/>
        </w:rPr>
        <w:t>300 злотих за особу</w:t>
      </w:r>
    </w:p>
    <w:p w14:paraId="216C9DC4" w14:textId="77777777" w:rsidR="00080C5A" w:rsidRDefault="00080C5A" w:rsidP="00080C5A">
      <w:pPr>
        <w:pStyle w:val="NormalnyWeb"/>
        <w:jc w:val="both"/>
      </w:pPr>
      <w:r>
        <w:rPr>
          <w:lang w:val="uk"/>
        </w:rPr>
        <w:t>Мета допомоги: на прожитковий мінімум, зокрема на покриття витрат на продукти харчування, одяг, взуття, засоби особистої гігієни та житлові збори.</w:t>
      </w:r>
    </w:p>
    <w:p w14:paraId="118F2228" w14:textId="44EB140D" w:rsidR="00080C5A" w:rsidRDefault="00080C5A" w:rsidP="00080C5A">
      <w:pPr>
        <w:pStyle w:val="NormalnyWeb"/>
        <w:jc w:val="both"/>
        <w:rPr>
          <w:rStyle w:val="Pogrubienie"/>
        </w:rPr>
      </w:pPr>
      <w:r>
        <w:rPr>
          <w:rStyle w:val="Pogrubienie"/>
          <w:lang w:val="uk"/>
        </w:rPr>
        <w:t>Як і де звернутися за виплатою допомоги</w:t>
      </w:r>
      <w:r w:rsidR="00CD19A6">
        <w:rPr>
          <w:rStyle w:val="Pogrubienie"/>
          <w:lang w:val="uk"/>
        </w:rPr>
        <w:t>:</w:t>
      </w:r>
    </w:p>
    <w:p w14:paraId="0C6BEE14" w14:textId="77777777" w:rsidR="00080C5A" w:rsidRDefault="00080C5A" w:rsidP="00080C5A">
      <w:pPr>
        <w:pStyle w:val="NormalnyWeb"/>
        <w:jc w:val="both"/>
      </w:pPr>
      <w:r>
        <w:rPr>
          <w:lang w:val="uk"/>
        </w:rPr>
        <w:t xml:space="preserve">Заява про виплату допомоги подається до організаційного підрозділу комуни, призначеного головою комуни (мером, президентом міста): </w:t>
      </w:r>
    </w:p>
    <w:p w14:paraId="1FE321D5" w14:textId="5B6747D3" w:rsidR="002F43F0" w:rsidRDefault="002F43F0" w:rsidP="00080C5A">
      <w:pPr>
        <w:pStyle w:val="NormalnyWeb"/>
        <w:jc w:val="both"/>
      </w:pPr>
      <w:r>
        <w:rPr>
          <w:lang w:val="uk"/>
        </w:rPr>
        <w:t>1) центр соціального забезпечення,</w:t>
      </w:r>
    </w:p>
    <w:p w14:paraId="25335077" w14:textId="77777777" w:rsidR="002F43F0" w:rsidRDefault="002F43F0" w:rsidP="00080C5A">
      <w:pPr>
        <w:pStyle w:val="NormalnyWeb"/>
        <w:jc w:val="both"/>
      </w:pPr>
      <w:r>
        <w:rPr>
          <w:lang w:val="uk"/>
        </w:rPr>
        <w:t>2) центр соціального обслуговування (у разі перетворення центру соціального забезпечення на центр соціального обслуговування),</w:t>
      </w:r>
    </w:p>
    <w:p w14:paraId="6A0CEDD3" w14:textId="77777777" w:rsidR="002F43F0" w:rsidRDefault="002F43F0" w:rsidP="00080C5A">
      <w:pPr>
        <w:pStyle w:val="NormalnyWeb"/>
        <w:jc w:val="both"/>
      </w:pPr>
      <w:r>
        <w:rPr>
          <w:lang w:val="uk"/>
        </w:rPr>
        <w:t>3 Інший організаційний підрозділ</w:t>
      </w:r>
    </w:p>
    <w:p w14:paraId="457F0258" w14:textId="77777777" w:rsidR="002F43F0" w:rsidRDefault="002F43F0" w:rsidP="00080C5A">
      <w:pPr>
        <w:pStyle w:val="NormalnyWeb"/>
        <w:jc w:val="both"/>
      </w:pPr>
      <w:r>
        <w:rPr>
          <w:lang w:val="uk"/>
        </w:rPr>
        <w:t>– муніципалітет, компетентний за місцем проживання заявника.</w:t>
      </w:r>
    </w:p>
    <w:p w14:paraId="411663E0" w14:textId="236B19F2" w:rsidR="00080C5A" w:rsidRDefault="002F43F0" w:rsidP="00080C5A">
      <w:pPr>
        <w:pStyle w:val="NormalnyWeb"/>
        <w:jc w:val="both"/>
      </w:pPr>
      <w:r>
        <w:rPr>
          <w:lang w:val="uk"/>
        </w:rPr>
        <w:t>Заява подається особою, яка має право, її законним представником, тимчасовим опікуном або особою, яка фактично опікується дитиною.</w:t>
      </w:r>
    </w:p>
    <w:p w14:paraId="3F04838E" w14:textId="243B5E9E" w:rsidR="00080C5A" w:rsidRDefault="00080C5A" w:rsidP="00080C5A">
      <w:pPr>
        <w:pStyle w:val="NormalnyWeb"/>
        <w:jc w:val="both"/>
        <w:rPr>
          <w:rStyle w:val="Pogrubienie"/>
        </w:rPr>
      </w:pPr>
      <w:r>
        <w:rPr>
          <w:rStyle w:val="Pogrubienie"/>
          <w:lang w:val="uk"/>
        </w:rPr>
        <w:t>Яким чином і за яких умов надається допомога</w:t>
      </w:r>
      <w:r w:rsidR="00CD19A6">
        <w:rPr>
          <w:rStyle w:val="Pogrubienie"/>
          <w:lang w:val="uk"/>
        </w:rPr>
        <w:t>:</w:t>
      </w:r>
    </w:p>
    <w:p w14:paraId="4DAFA151" w14:textId="70531975" w:rsidR="00080C5A" w:rsidRDefault="00080C5A" w:rsidP="00080C5A">
      <w:pPr>
        <w:pStyle w:val="NormalnyWeb"/>
        <w:jc w:val="both"/>
      </w:pPr>
      <w:r>
        <w:rPr>
          <w:lang w:val="uk"/>
        </w:rPr>
        <w:t>➢</w:t>
      </w:r>
      <w:r>
        <w:rPr>
          <w:lang w:val="uk"/>
        </w:rPr>
        <w:sym w:font="Symbol" w:char="F020"/>
      </w:r>
      <w:r>
        <w:rPr>
          <w:lang w:val="uk"/>
        </w:rPr>
        <w:t>Надання допомоги не вимагає прийняття рішення.</w:t>
      </w:r>
    </w:p>
    <w:p w14:paraId="022C3528" w14:textId="77777777" w:rsidR="00080C5A" w:rsidRDefault="00080C5A" w:rsidP="00080C5A">
      <w:pPr>
        <w:pStyle w:val="NormalnyWeb"/>
        <w:spacing w:after="240" w:afterAutospacing="0"/>
        <w:jc w:val="both"/>
      </w:pPr>
      <w:r>
        <w:rPr>
          <w:lang w:val="uk"/>
        </w:rPr>
        <w:t xml:space="preserve">Допомога надається незалежно від доходу, сімейне екологічне інтерв'ю не проводиться. </w:t>
      </w:r>
    </w:p>
    <w:p w14:paraId="6EB932B2" w14:textId="77777777" w:rsidR="00080C5A" w:rsidRDefault="00080C5A" w:rsidP="00080C5A">
      <w:pPr>
        <w:pStyle w:val="NormalnyWeb"/>
        <w:spacing w:after="240" w:afterAutospacing="0"/>
        <w:jc w:val="both"/>
      </w:pPr>
      <w:r>
        <w:rPr>
          <w:lang w:val="uk"/>
        </w:rPr>
        <w:t>Особа, яка подає заяву, або особа, від імені якої подано заяву, повинні надати такі деталі:</w:t>
      </w:r>
    </w:p>
    <w:p w14:paraId="674F3108" w14:textId="77777777" w:rsidR="00080C5A" w:rsidRDefault="00080C5A" w:rsidP="00080C5A">
      <w:pPr>
        <w:pStyle w:val="NormalnyWeb"/>
        <w:spacing w:after="240" w:afterAutospacing="0"/>
        <w:jc w:val="both"/>
      </w:pPr>
      <w:r>
        <w:rPr>
          <w:lang w:val="uk"/>
        </w:rPr>
        <w:t xml:space="preserve">(1) ім'я (імена) та прізвище; </w:t>
      </w:r>
    </w:p>
    <w:p w14:paraId="30E063D3" w14:textId="77777777" w:rsidR="00080C5A" w:rsidRDefault="00080C5A" w:rsidP="00080C5A">
      <w:pPr>
        <w:pStyle w:val="NormalnyWeb"/>
        <w:spacing w:after="240" w:afterAutospacing="0"/>
        <w:jc w:val="both"/>
      </w:pPr>
      <w:r>
        <w:rPr>
          <w:lang w:val="uk"/>
        </w:rPr>
        <w:t xml:space="preserve">2) дата народження; </w:t>
      </w:r>
    </w:p>
    <w:p w14:paraId="62DC3099" w14:textId="77777777" w:rsidR="00080C5A" w:rsidRDefault="00080C5A" w:rsidP="00080C5A">
      <w:pPr>
        <w:pStyle w:val="NormalnyWeb"/>
        <w:spacing w:after="240" w:afterAutospacing="0"/>
        <w:jc w:val="both"/>
      </w:pPr>
      <w:r>
        <w:rPr>
          <w:lang w:val="uk"/>
        </w:rPr>
        <w:t xml:space="preserve">3) національність; </w:t>
      </w:r>
    </w:p>
    <w:p w14:paraId="19D5DA9D" w14:textId="77777777" w:rsidR="00080C5A" w:rsidRDefault="00080C5A" w:rsidP="00080C5A">
      <w:pPr>
        <w:pStyle w:val="NormalnyWeb"/>
        <w:spacing w:after="240" w:afterAutospacing="0"/>
        <w:jc w:val="both"/>
      </w:pPr>
      <w:r>
        <w:rPr>
          <w:lang w:val="uk"/>
        </w:rPr>
        <w:t xml:space="preserve">4) гендер; </w:t>
      </w:r>
    </w:p>
    <w:p w14:paraId="3E979F62" w14:textId="77777777" w:rsidR="00080C5A" w:rsidRDefault="00080C5A" w:rsidP="00080C5A">
      <w:pPr>
        <w:pStyle w:val="NormalnyWeb"/>
        <w:spacing w:after="240" w:afterAutospacing="0"/>
        <w:jc w:val="both"/>
      </w:pPr>
      <w:r>
        <w:rPr>
          <w:lang w:val="uk"/>
        </w:rPr>
        <w:t xml:space="preserve">5) характер, серія і номер документа, на якому ґрунтується перетин кордону; </w:t>
      </w:r>
    </w:p>
    <w:p w14:paraId="6BC054BE" w14:textId="77777777" w:rsidR="00080C5A" w:rsidRDefault="00080C5A" w:rsidP="00080C5A">
      <w:pPr>
        <w:pStyle w:val="NormalnyWeb"/>
        <w:spacing w:after="240" w:afterAutospacing="0"/>
        <w:jc w:val="both"/>
      </w:pPr>
      <w:r>
        <w:rPr>
          <w:lang w:val="uk"/>
        </w:rPr>
        <w:lastRenderedPageBreak/>
        <w:t xml:space="preserve">6) відомості про дату в'їзду на територію Республіки Польща; </w:t>
      </w:r>
    </w:p>
    <w:p w14:paraId="414C12E4" w14:textId="77777777" w:rsidR="00080C5A" w:rsidRDefault="00080C5A" w:rsidP="00080C5A">
      <w:pPr>
        <w:pStyle w:val="NormalnyWeb"/>
        <w:spacing w:after="240" w:afterAutospacing="0"/>
        <w:jc w:val="both"/>
      </w:pPr>
      <w:r>
        <w:rPr>
          <w:lang w:val="uk"/>
        </w:rPr>
        <w:t xml:space="preserve">7) адреса проживання; </w:t>
      </w:r>
    </w:p>
    <w:p w14:paraId="1A11DBCB" w14:textId="77777777" w:rsidR="00080C5A" w:rsidRDefault="00080C5A" w:rsidP="00080C5A">
      <w:pPr>
        <w:pStyle w:val="NormalnyWeb"/>
        <w:spacing w:after="240" w:afterAutospacing="0"/>
        <w:jc w:val="both"/>
      </w:pPr>
      <w:r>
        <w:rPr>
          <w:lang w:val="uk"/>
        </w:rPr>
        <w:t xml:space="preserve">8) контактні дані, включаючи номер телефону або адресу електронної пошти – за наявності; </w:t>
      </w:r>
    </w:p>
    <w:p w14:paraId="63A251DC" w14:textId="77777777" w:rsidR="00080C5A" w:rsidRDefault="00080C5A" w:rsidP="00080C5A">
      <w:pPr>
        <w:pStyle w:val="NormalnyWeb"/>
        <w:spacing w:after="240" w:afterAutospacing="0"/>
        <w:jc w:val="both"/>
      </w:pPr>
      <w:r>
        <w:rPr>
          <w:lang w:val="uk"/>
        </w:rPr>
        <w:t xml:space="preserve">9) Номер песеля. </w:t>
      </w:r>
    </w:p>
    <w:p w14:paraId="70673547" w14:textId="08768958" w:rsidR="00080C5A" w:rsidRDefault="00080C5A" w:rsidP="000E218E">
      <w:pPr>
        <w:pStyle w:val="NormalnyWeb"/>
        <w:spacing w:after="240" w:afterAutospacing="0"/>
        <w:jc w:val="both"/>
      </w:pPr>
      <w:r>
        <w:rPr>
          <w:lang w:val="uk"/>
        </w:rPr>
        <w:t>➢</w:t>
      </w:r>
      <w:r>
        <w:rPr>
          <w:lang w:val="uk"/>
        </w:rPr>
        <w:sym w:font="Symbol" w:char="F020"/>
      </w:r>
      <w:r>
        <w:rPr>
          <w:lang w:val="uk"/>
        </w:rPr>
        <w:t>Якщо заявник надав контактні дані (номер телефону, адресу електронної пошти), центр соціального захисту населення інформує його про дату та форму виплати допомоги доступними засобами зв'язку. Виплата пільги може бути здійснена у вигляді переказу на банківський рахунок, вказаний заявником</w:t>
      </w:r>
    </w:p>
    <w:p w14:paraId="2A003D8B" w14:textId="45864A16" w:rsidR="00885F6E" w:rsidRDefault="00885F6E"/>
    <w:sectPr w:rsidR="00885F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D91"/>
    <w:rsid w:val="00080C5A"/>
    <w:rsid w:val="000E218E"/>
    <w:rsid w:val="00213C04"/>
    <w:rsid w:val="002F43F0"/>
    <w:rsid w:val="00441D91"/>
    <w:rsid w:val="00457144"/>
    <w:rsid w:val="00652C35"/>
    <w:rsid w:val="006A4ABA"/>
    <w:rsid w:val="00885F6E"/>
    <w:rsid w:val="00952115"/>
    <w:rsid w:val="00A6461A"/>
    <w:rsid w:val="00B35EE3"/>
    <w:rsid w:val="00CC4C32"/>
    <w:rsid w:val="00CD19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E831E"/>
  <w15:chartTrackingRefBased/>
  <w15:docId w15:val="{8B812845-008C-4EC3-8626-F1080C456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080C5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80C5A"/>
    <w:rPr>
      <w:b/>
      <w:bCs/>
    </w:rPr>
  </w:style>
  <w:style w:type="character" w:styleId="Tekstzastpczy">
    <w:name w:val="Placeholder Text"/>
    <w:basedOn w:val="Domylnaczcionkaakapitu"/>
    <w:uiPriority w:val="99"/>
    <w:semiHidden/>
    <w:rsid w:val="00652C3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94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638</Words>
  <Characters>3828</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TezyckaK</dc:creator>
  <cp:keywords/>
  <dc:description/>
  <cp:lastModifiedBy>TezyckaK</cp:lastModifiedBy>
  <cp:revision>1</cp:revision>
  <cp:lastPrinted>2022-03-21T12:00:00Z</cp:lastPrinted>
  <dcterms:created xsi:type="dcterms:W3CDTF">2022-03-21T10:37:00Z</dcterms:created>
  <dcterms:modified xsi:type="dcterms:W3CDTF">2022-03-21T12:28:00Z</dcterms:modified>
  <cp:category/>
</cp:coreProperties>
</file>